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D4" w:rsidRDefault="002A06EF" w:rsidP="000A14D4">
      <w:pPr>
        <w:pStyle w:val="a3"/>
        <w:spacing w:before="10"/>
        <w:ind w:left="0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7029450" cy="9766039"/>
            <wp:effectExtent l="19050" t="0" r="0" b="0"/>
            <wp:docPr id="1" name="Рисунок 1" descr="C:\Users\Лилия\Pictures\Мои сканированные изображения\2019-04 (апр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Pictures\Мои сканированные изображения\2019-04 (апр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6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D4" w:rsidRDefault="000A14D4" w:rsidP="000A14D4">
      <w:pPr>
        <w:pStyle w:val="a3"/>
        <w:spacing w:before="10"/>
        <w:ind w:left="0"/>
        <w:rPr>
          <w:b/>
          <w:sz w:val="28"/>
          <w:szCs w:val="28"/>
        </w:rPr>
      </w:pPr>
    </w:p>
    <w:p w:rsidR="000A14D4" w:rsidRPr="005F7FF6" w:rsidRDefault="000A14D4" w:rsidP="000A14D4">
      <w:pPr>
        <w:pStyle w:val="a5"/>
        <w:numPr>
          <w:ilvl w:val="0"/>
          <w:numId w:val="4"/>
        </w:numPr>
        <w:tabs>
          <w:tab w:val="left" w:pos="4240"/>
        </w:tabs>
        <w:jc w:val="left"/>
        <w:rPr>
          <w:b/>
          <w:sz w:val="28"/>
          <w:szCs w:val="28"/>
        </w:rPr>
      </w:pPr>
      <w:r w:rsidRPr="005F7FF6">
        <w:rPr>
          <w:b/>
          <w:sz w:val="28"/>
          <w:szCs w:val="28"/>
        </w:rPr>
        <w:lastRenderedPageBreak/>
        <w:t>Общие</w:t>
      </w:r>
      <w:r w:rsidRPr="005F7FF6">
        <w:rPr>
          <w:b/>
          <w:spacing w:val="-1"/>
          <w:sz w:val="28"/>
          <w:szCs w:val="28"/>
        </w:rPr>
        <w:t xml:space="preserve"> </w:t>
      </w:r>
      <w:r w:rsidRPr="005F7FF6">
        <w:rPr>
          <w:b/>
          <w:sz w:val="28"/>
          <w:szCs w:val="28"/>
        </w:rPr>
        <w:t>положения</w:t>
      </w:r>
    </w:p>
    <w:p w:rsidR="000A14D4" w:rsidRPr="005F7FF6" w:rsidRDefault="000A14D4" w:rsidP="000A14D4">
      <w:pPr>
        <w:pStyle w:val="a5"/>
        <w:numPr>
          <w:ilvl w:val="1"/>
          <w:numId w:val="3"/>
        </w:numPr>
        <w:tabs>
          <w:tab w:val="left" w:pos="762"/>
        </w:tabs>
        <w:spacing w:before="264"/>
        <w:ind w:right="825"/>
        <w:rPr>
          <w:sz w:val="28"/>
          <w:szCs w:val="28"/>
        </w:rPr>
      </w:pPr>
      <w:r>
        <w:rPr>
          <w:sz w:val="28"/>
          <w:szCs w:val="28"/>
        </w:rPr>
        <w:t>1.1.</w:t>
      </w:r>
      <w:r w:rsidRPr="005F7FF6">
        <w:rPr>
          <w:sz w:val="28"/>
          <w:szCs w:val="28"/>
        </w:rPr>
        <w:t xml:space="preserve">Комиссия по проведению обследования и паспортизации объектов (строения, сооружения и помещения) (Далее - Комиссия) Муниципального бюджетного дошкольного образовательного учреждения №112 г. Липецка </w:t>
      </w:r>
      <w:r>
        <w:rPr>
          <w:sz w:val="28"/>
          <w:szCs w:val="28"/>
        </w:rPr>
        <w:t xml:space="preserve"> (</w:t>
      </w:r>
      <w:r w:rsidRPr="005F7FF6">
        <w:rPr>
          <w:sz w:val="28"/>
          <w:szCs w:val="28"/>
        </w:rPr>
        <w:t xml:space="preserve">далее ДОУ) является коллегиальным органом, созданным для проведения обследования и паспортизации объектов в приоритетных сферах жизнедеятельности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населения.</w:t>
      </w:r>
    </w:p>
    <w:p w:rsidR="000A14D4" w:rsidRPr="00966972" w:rsidRDefault="000A14D4" w:rsidP="000A14D4">
      <w:pPr>
        <w:pStyle w:val="a5"/>
        <w:numPr>
          <w:ilvl w:val="1"/>
          <w:numId w:val="3"/>
        </w:numPr>
        <w:tabs>
          <w:tab w:val="left" w:pos="733"/>
        </w:tabs>
        <w:spacing w:before="1"/>
        <w:ind w:right="832"/>
        <w:rPr>
          <w:sz w:val="28"/>
          <w:szCs w:val="28"/>
        </w:rPr>
      </w:pPr>
      <w:r w:rsidRPr="00966972">
        <w:rPr>
          <w:sz w:val="28"/>
          <w:szCs w:val="28"/>
        </w:rPr>
        <w:t xml:space="preserve">1.2.Комиссия в своей деятельности руководствуется Конвенция о правах инвалидов; Гражданский кодекс Российской Федерации; Федеральный закон от 24.11.1995 № 181-ФЗ </w:t>
      </w:r>
      <w:r w:rsidRPr="00966972">
        <w:rPr>
          <w:spacing w:val="-3"/>
          <w:sz w:val="28"/>
          <w:szCs w:val="28"/>
        </w:rPr>
        <w:t xml:space="preserve">«О </w:t>
      </w:r>
      <w:r w:rsidRPr="00966972">
        <w:rPr>
          <w:sz w:val="28"/>
          <w:szCs w:val="28"/>
        </w:rPr>
        <w:t xml:space="preserve">социальной защите инвалидов в Российской Федерации»; Федеральный закон от 27.12.2002 № 184-ФЗ </w:t>
      </w:r>
      <w:r w:rsidRPr="00966972">
        <w:rPr>
          <w:spacing w:val="-3"/>
          <w:sz w:val="28"/>
          <w:szCs w:val="28"/>
        </w:rPr>
        <w:t xml:space="preserve">«О </w:t>
      </w:r>
      <w:r w:rsidRPr="00966972">
        <w:rPr>
          <w:sz w:val="28"/>
          <w:szCs w:val="28"/>
        </w:rPr>
        <w:t xml:space="preserve">техническом регулировании»; Федеральный закон от 01.12.2014 № 419-ФЗ </w:t>
      </w:r>
      <w:r w:rsidRPr="00966972">
        <w:rPr>
          <w:spacing w:val="-3"/>
          <w:sz w:val="28"/>
          <w:szCs w:val="28"/>
        </w:rPr>
        <w:t xml:space="preserve">«О </w:t>
      </w:r>
      <w:r w:rsidRPr="00966972">
        <w:rPr>
          <w:sz w:val="28"/>
          <w:szCs w:val="28"/>
        </w:rPr>
        <w:t>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Приказ Федерального агентства по техническому регулированию и метрологии (</w:t>
      </w:r>
      <w:proofErr w:type="spellStart"/>
      <w:r w:rsidRPr="00966972">
        <w:rPr>
          <w:sz w:val="28"/>
          <w:szCs w:val="28"/>
        </w:rPr>
        <w:t>Росстандарт</w:t>
      </w:r>
      <w:proofErr w:type="spellEnd"/>
      <w:r w:rsidRPr="00966972">
        <w:rPr>
          <w:sz w:val="28"/>
          <w:szCs w:val="28"/>
        </w:rPr>
        <w:t>) от 30.03.2015 № 365 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 г. №</w:t>
      </w:r>
      <w:r w:rsidRPr="00966972">
        <w:rPr>
          <w:spacing w:val="51"/>
          <w:sz w:val="28"/>
          <w:szCs w:val="28"/>
        </w:rPr>
        <w:t xml:space="preserve"> </w:t>
      </w:r>
      <w:r w:rsidRPr="00966972">
        <w:rPr>
          <w:sz w:val="28"/>
          <w:szCs w:val="28"/>
        </w:rPr>
        <w:t>384-ФЗ</w:t>
      </w:r>
      <w:r>
        <w:rPr>
          <w:sz w:val="28"/>
          <w:szCs w:val="28"/>
        </w:rPr>
        <w:t xml:space="preserve"> </w:t>
      </w:r>
      <w:r w:rsidRPr="00966972">
        <w:rPr>
          <w:sz w:val="28"/>
          <w:szCs w:val="28"/>
        </w:rPr>
        <w:t xml:space="preserve">«Технический регламент о безопасности зданий и сооружений»; </w:t>
      </w:r>
      <w:proofErr w:type="gramStart"/>
      <w:r w:rsidRPr="00966972">
        <w:rPr>
          <w:sz w:val="28"/>
          <w:szCs w:val="28"/>
        </w:rPr>
        <w:t>Приказом Министерства юстиции РФ от 19 августа 2015 г. № 202 «Об утверждении Порядка обеспечения условий доступности для инвалидов объектов (административные здания, строения, сооружения и помещения) Минюста России, территориальных органов Минюста России, федеральных бюджетных учреждений Минюста России, федеральных служб, подведомственных Минюсту России, территориальных органов и учреждений федеральных служб, подведомственных Минюсту России, и предоставляемых услуг в сфере юстиции, а также оказания инвалидам</w:t>
      </w:r>
      <w:proofErr w:type="gramEnd"/>
      <w:r w:rsidRPr="00966972">
        <w:rPr>
          <w:sz w:val="28"/>
          <w:szCs w:val="28"/>
        </w:rPr>
        <w:t xml:space="preserve"> при этом необходимой помощи»; настоящим</w:t>
      </w:r>
      <w:r w:rsidRPr="00966972">
        <w:rPr>
          <w:spacing w:val="-1"/>
          <w:sz w:val="28"/>
          <w:szCs w:val="28"/>
        </w:rPr>
        <w:t xml:space="preserve"> </w:t>
      </w:r>
      <w:r w:rsidRPr="00966972">
        <w:rPr>
          <w:sz w:val="28"/>
          <w:szCs w:val="28"/>
        </w:rPr>
        <w:t>Положением.</w:t>
      </w:r>
    </w:p>
    <w:p w:rsidR="000A14D4" w:rsidRPr="005F7FF6" w:rsidRDefault="000A14D4" w:rsidP="000A14D4">
      <w:pPr>
        <w:pStyle w:val="a5"/>
        <w:numPr>
          <w:ilvl w:val="1"/>
          <w:numId w:val="3"/>
        </w:numPr>
        <w:tabs>
          <w:tab w:val="left" w:pos="719"/>
        </w:tabs>
        <w:ind w:right="829"/>
        <w:rPr>
          <w:sz w:val="28"/>
          <w:szCs w:val="28"/>
        </w:rPr>
      </w:pPr>
      <w:r>
        <w:rPr>
          <w:sz w:val="28"/>
          <w:szCs w:val="28"/>
        </w:rPr>
        <w:t>1.3.</w:t>
      </w:r>
      <w:r w:rsidRPr="005F7FF6">
        <w:rPr>
          <w:sz w:val="28"/>
          <w:szCs w:val="28"/>
        </w:rPr>
        <w:t xml:space="preserve">Под объектами в приоритетных сферах жизнедеятельности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 для целей настоящего Положения понимаются объекты сферы образования (административные здания, строения, сооружения и помещения), транспортная инфраструктура, средства информации по </w:t>
      </w:r>
      <w:r>
        <w:rPr>
          <w:sz w:val="28"/>
          <w:szCs w:val="28"/>
        </w:rPr>
        <w:t>Липецкой</w:t>
      </w:r>
      <w:r w:rsidRPr="005F7FF6">
        <w:rPr>
          <w:spacing w:val="-2"/>
          <w:sz w:val="28"/>
          <w:szCs w:val="28"/>
        </w:rPr>
        <w:t xml:space="preserve"> </w:t>
      </w:r>
      <w:r w:rsidRPr="005F7FF6">
        <w:rPr>
          <w:sz w:val="28"/>
          <w:szCs w:val="28"/>
        </w:rPr>
        <w:t>области.</w:t>
      </w:r>
    </w:p>
    <w:p w:rsidR="000A14D4" w:rsidRPr="005F7FF6" w:rsidRDefault="000A14D4" w:rsidP="000A14D4">
      <w:pPr>
        <w:pStyle w:val="a5"/>
        <w:numPr>
          <w:ilvl w:val="0"/>
          <w:numId w:val="4"/>
        </w:numPr>
        <w:tabs>
          <w:tab w:val="left" w:pos="2005"/>
        </w:tabs>
        <w:spacing w:before="1" w:line="321" w:lineRule="exact"/>
        <w:ind w:left="2004"/>
        <w:jc w:val="left"/>
        <w:rPr>
          <w:b/>
          <w:sz w:val="28"/>
          <w:szCs w:val="28"/>
        </w:rPr>
      </w:pPr>
      <w:r w:rsidRPr="005F7FF6">
        <w:rPr>
          <w:b/>
          <w:sz w:val="28"/>
          <w:szCs w:val="28"/>
        </w:rPr>
        <w:t>Задачи, направления деятельности и права</w:t>
      </w:r>
      <w:r w:rsidRPr="005F7FF6">
        <w:rPr>
          <w:b/>
          <w:spacing w:val="-8"/>
          <w:sz w:val="28"/>
          <w:szCs w:val="28"/>
        </w:rPr>
        <w:t xml:space="preserve"> </w:t>
      </w:r>
      <w:r w:rsidRPr="005F7FF6">
        <w:rPr>
          <w:b/>
          <w:sz w:val="28"/>
          <w:szCs w:val="28"/>
        </w:rPr>
        <w:t>комиссии</w:t>
      </w:r>
    </w:p>
    <w:p w:rsidR="000A14D4" w:rsidRPr="005F7FF6" w:rsidRDefault="000A14D4" w:rsidP="000A14D4">
      <w:pPr>
        <w:spacing w:line="264" w:lineRule="exact"/>
        <w:ind w:left="312"/>
        <w:rPr>
          <w:sz w:val="28"/>
          <w:szCs w:val="28"/>
        </w:rPr>
      </w:pPr>
      <w:r w:rsidRPr="005F7FF6">
        <w:rPr>
          <w:sz w:val="28"/>
          <w:szCs w:val="28"/>
        </w:rPr>
        <w:t>2.1. Основными задачами Комиссии</w:t>
      </w:r>
      <w:r w:rsidRPr="005F7FF6">
        <w:rPr>
          <w:spacing w:val="-6"/>
          <w:sz w:val="28"/>
          <w:szCs w:val="28"/>
        </w:rPr>
        <w:t xml:space="preserve"> </w:t>
      </w:r>
      <w:r w:rsidRPr="005F7FF6">
        <w:rPr>
          <w:sz w:val="28"/>
          <w:szCs w:val="28"/>
        </w:rPr>
        <w:t>являются: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63"/>
        </w:tabs>
        <w:ind w:right="830" w:firstLine="0"/>
        <w:jc w:val="left"/>
        <w:rPr>
          <w:sz w:val="28"/>
          <w:szCs w:val="28"/>
        </w:rPr>
      </w:pPr>
      <w:r w:rsidRPr="005F7FF6">
        <w:rPr>
          <w:sz w:val="28"/>
          <w:szCs w:val="28"/>
        </w:rPr>
        <w:t>координация деятельности, направленной на повышение уровня доступности объектов (строения, сооружения и помещения)</w:t>
      </w:r>
      <w:r w:rsidRPr="005F7FF6">
        <w:rPr>
          <w:spacing w:val="-2"/>
          <w:sz w:val="28"/>
          <w:szCs w:val="28"/>
        </w:rPr>
        <w:t xml:space="preserve"> </w:t>
      </w:r>
      <w:r w:rsidRPr="005F7FF6">
        <w:rPr>
          <w:sz w:val="28"/>
          <w:szCs w:val="28"/>
        </w:rPr>
        <w:t>ДОУ;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75"/>
        </w:tabs>
        <w:spacing w:before="2"/>
        <w:ind w:right="834" w:firstLine="0"/>
        <w:jc w:val="left"/>
        <w:rPr>
          <w:sz w:val="28"/>
          <w:szCs w:val="28"/>
        </w:rPr>
      </w:pPr>
      <w:r w:rsidRPr="005F7FF6">
        <w:rPr>
          <w:sz w:val="28"/>
          <w:szCs w:val="28"/>
        </w:rPr>
        <w:t xml:space="preserve">подготовка предложений и рекомендаций по адаптации объектов социальной инфраструктуры и обеспечению доступности услуг для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</w:t>
      </w:r>
      <w:r w:rsidRPr="005F7FF6">
        <w:rPr>
          <w:spacing w:val="-7"/>
          <w:sz w:val="28"/>
          <w:szCs w:val="28"/>
        </w:rPr>
        <w:t xml:space="preserve"> </w:t>
      </w:r>
      <w:r w:rsidRPr="005F7FF6">
        <w:rPr>
          <w:sz w:val="28"/>
          <w:szCs w:val="28"/>
        </w:rPr>
        <w:t>населения;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525"/>
        </w:tabs>
        <w:spacing w:before="72"/>
        <w:ind w:right="831" w:firstLine="0"/>
        <w:rPr>
          <w:sz w:val="28"/>
          <w:szCs w:val="28"/>
        </w:rPr>
      </w:pPr>
      <w:r w:rsidRPr="005F7FF6">
        <w:rPr>
          <w:sz w:val="28"/>
          <w:szCs w:val="28"/>
        </w:rPr>
        <w:t>рассмотрение предложений по обеспечению доступности объектов (строения, сооружения и помещения)</w:t>
      </w:r>
      <w:r w:rsidRPr="005F7FF6">
        <w:rPr>
          <w:spacing w:val="-1"/>
          <w:sz w:val="28"/>
          <w:szCs w:val="28"/>
        </w:rPr>
        <w:t xml:space="preserve"> </w:t>
      </w:r>
      <w:r w:rsidRPr="005F7FF6">
        <w:rPr>
          <w:sz w:val="28"/>
          <w:szCs w:val="28"/>
        </w:rPr>
        <w:t>ДОУ.</w:t>
      </w:r>
    </w:p>
    <w:p w:rsidR="000A14D4" w:rsidRPr="005F7FF6" w:rsidRDefault="000A14D4" w:rsidP="000A14D4">
      <w:pPr>
        <w:spacing w:line="263" w:lineRule="exact"/>
        <w:ind w:left="312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5F7FF6">
        <w:rPr>
          <w:sz w:val="28"/>
          <w:szCs w:val="28"/>
        </w:rPr>
        <w:t xml:space="preserve"> Комиссия осуществляет деятельность по следующим направлениям: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573"/>
        </w:tabs>
        <w:ind w:right="832" w:firstLine="0"/>
        <w:rPr>
          <w:sz w:val="28"/>
          <w:szCs w:val="28"/>
        </w:rPr>
      </w:pPr>
      <w:r w:rsidRPr="005F7FF6">
        <w:rPr>
          <w:sz w:val="28"/>
          <w:szCs w:val="28"/>
        </w:rPr>
        <w:t>проводит работу по обследованию и паспортизации объектов (строения, сооружения и помещения) ДОУ и предоставляемых на них услуг в</w:t>
      </w:r>
      <w:r w:rsidRPr="005F7FF6">
        <w:rPr>
          <w:spacing w:val="-6"/>
          <w:sz w:val="28"/>
          <w:szCs w:val="28"/>
        </w:rPr>
        <w:t xml:space="preserve"> </w:t>
      </w:r>
      <w:r w:rsidRPr="005F7FF6">
        <w:rPr>
          <w:sz w:val="28"/>
          <w:szCs w:val="28"/>
        </w:rPr>
        <w:t>образования;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535"/>
        </w:tabs>
        <w:spacing w:before="2"/>
        <w:ind w:right="832" w:firstLine="0"/>
        <w:rPr>
          <w:sz w:val="28"/>
          <w:szCs w:val="28"/>
        </w:rPr>
      </w:pPr>
      <w:proofErr w:type="gramStart"/>
      <w:r w:rsidRPr="005F7FF6">
        <w:rPr>
          <w:sz w:val="28"/>
          <w:szCs w:val="28"/>
        </w:rPr>
        <w:t xml:space="preserve">рассматривает результаты обследования и паспортизации объектов в приоритетных сферах жизнедеятельности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населения, проекты решений по спорным вопросам по оценке состояния </w:t>
      </w:r>
      <w:r w:rsidRPr="005F7FF6">
        <w:rPr>
          <w:sz w:val="28"/>
          <w:szCs w:val="28"/>
        </w:rPr>
        <w:lastRenderedPageBreak/>
        <w:t xml:space="preserve">доступности объектов, а также проекты технических и организационных решений по адаптации объектов и обеспечению доступности предоставляемых ими услуг с учетом потребностей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</w:t>
      </w:r>
      <w:r w:rsidRPr="005F7FF6">
        <w:rPr>
          <w:spacing w:val="-10"/>
          <w:sz w:val="28"/>
          <w:szCs w:val="28"/>
        </w:rPr>
        <w:t xml:space="preserve"> </w:t>
      </w:r>
      <w:r w:rsidRPr="005F7FF6">
        <w:rPr>
          <w:sz w:val="28"/>
          <w:szCs w:val="28"/>
        </w:rPr>
        <w:t>населения.</w:t>
      </w:r>
      <w:proofErr w:type="gramEnd"/>
    </w:p>
    <w:p w:rsidR="000A14D4" w:rsidRPr="005F7FF6" w:rsidRDefault="000A14D4" w:rsidP="000A14D4">
      <w:pPr>
        <w:spacing w:line="264" w:lineRule="exact"/>
        <w:ind w:left="312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5F7FF6">
        <w:rPr>
          <w:sz w:val="28"/>
          <w:szCs w:val="28"/>
        </w:rPr>
        <w:t xml:space="preserve"> Комиссия имеет право: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72"/>
        </w:tabs>
        <w:ind w:right="830" w:firstLine="0"/>
        <w:rPr>
          <w:sz w:val="28"/>
          <w:szCs w:val="28"/>
        </w:rPr>
      </w:pPr>
      <w:proofErr w:type="gramStart"/>
      <w:r w:rsidRPr="005F7FF6">
        <w:rPr>
          <w:sz w:val="28"/>
          <w:szCs w:val="28"/>
        </w:rPr>
        <w:t xml:space="preserve">запрашивать от органов исполнительной власти, органов местного самоуправления, организаций независимо от организационно-правовой формы информацию по вопросам формирования доступной среды жизнедеятельности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</w:t>
      </w:r>
      <w:r w:rsidRPr="005F7FF6">
        <w:rPr>
          <w:spacing w:val="-10"/>
          <w:sz w:val="28"/>
          <w:szCs w:val="28"/>
        </w:rPr>
        <w:t xml:space="preserve"> </w:t>
      </w:r>
      <w:r w:rsidRPr="005F7FF6">
        <w:rPr>
          <w:sz w:val="28"/>
          <w:szCs w:val="28"/>
        </w:rPr>
        <w:t>населения;</w:t>
      </w:r>
      <w:proofErr w:type="gramEnd"/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65"/>
        </w:tabs>
        <w:ind w:right="829" w:firstLine="0"/>
        <w:rPr>
          <w:sz w:val="28"/>
          <w:szCs w:val="28"/>
        </w:rPr>
      </w:pPr>
      <w:r w:rsidRPr="005F7FF6">
        <w:rPr>
          <w:sz w:val="28"/>
          <w:szCs w:val="28"/>
        </w:rPr>
        <w:t xml:space="preserve">приглашать на заседания должностных лиц от органов исполнительной власти, органов местного самоуправления, представителей общественных организаций инвалидов и иных заинтересованных лиц по вопросам формирования доступной среды жизнедеятельности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60"/>
        </w:tabs>
        <w:ind w:right="838" w:firstLine="0"/>
        <w:rPr>
          <w:sz w:val="28"/>
          <w:szCs w:val="28"/>
        </w:rPr>
      </w:pPr>
      <w:r w:rsidRPr="005F7FF6">
        <w:rPr>
          <w:sz w:val="28"/>
          <w:szCs w:val="28"/>
        </w:rPr>
        <w:t>создавать рабочие группы с участием специалистов и представителей общественных организаций инвалидов для проведения обследования и паспортизации</w:t>
      </w:r>
      <w:r w:rsidRPr="005F7FF6">
        <w:rPr>
          <w:spacing w:val="-6"/>
          <w:sz w:val="28"/>
          <w:szCs w:val="28"/>
        </w:rPr>
        <w:t xml:space="preserve"> </w:t>
      </w:r>
      <w:r w:rsidRPr="005F7FF6">
        <w:rPr>
          <w:sz w:val="28"/>
          <w:szCs w:val="28"/>
        </w:rPr>
        <w:t>объектов</w:t>
      </w:r>
    </w:p>
    <w:p w:rsidR="000A14D4" w:rsidRPr="005F7FF6" w:rsidRDefault="000A14D4" w:rsidP="000A14D4">
      <w:pPr>
        <w:ind w:left="312"/>
        <w:jc w:val="both"/>
        <w:rPr>
          <w:sz w:val="28"/>
          <w:szCs w:val="28"/>
        </w:rPr>
      </w:pPr>
      <w:r w:rsidRPr="005F7FF6">
        <w:rPr>
          <w:sz w:val="28"/>
          <w:szCs w:val="28"/>
        </w:rPr>
        <w:t>(строения, сооружения и помещения) ДОУ.</w:t>
      </w:r>
    </w:p>
    <w:p w:rsidR="000A14D4" w:rsidRPr="005F7FF6" w:rsidRDefault="000A14D4" w:rsidP="000A14D4">
      <w:pPr>
        <w:pStyle w:val="a5"/>
        <w:numPr>
          <w:ilvl w:val="0"/>
          <w:numId w:val="4"/>
        </w:numPr>
        <w:tabs>
          <w:tab w:val="left" w:pos="3033"/>
        </w:tabs>
        <w:spacing w:before="1" w:line="321" w:lineRule="exact"/>
        <w:ind w:left="3032" w:hanging="282"/>
        <w:jc w:val="left"/>
        <w:rPr>
          <w:b/>
          <w:sz w:val="28"/>
          <w:szCs w:val="28"/>
        </w:rPr>
      </w:pPr>
      <w:r w:rsidRPr="005F7FF6">
        <w:rPr>
          <w:b/>
          <w:sz w:val="28"/>
          <w:szCs w:val="28"/>
        </w:rPr>
        <w:t>Организация деятельности</w:t>
      </w:r>
      <w:r w:rsidRPr="005F7FF6">
        <w:rPr>
          <w:b/>
          <w:spacing w:val="-4"/>
          <w:sz w:val="28"/>
          <w:szCs w:val="28"/>
        </w:rPr>
        <w:t xml:space="preserve"> </w:t>
      </w:r>
      <w:r w:rsidRPr="005F7FF6">
        <w:rPr>
          <w:b/>
          <w:sz w:val="28"/>
          <w:szCs w:val="28"/>
        </w:rPr>
        <w:t>комиссии</w:t>
      </w:r>
    </w:p>
    <w:p w:rsidR="000A14D4" w:rsidRPr="005F7FF6" w:rsidRDefault="000A14D4" w:rsidP="000A14D4">
      <w:pPr>
        <w:pStyle w:val="a5"/>
        <w:numPr>
          <w:ilvl w:val="1"/>
          <w:numId w:val="2"/>
        </w:numPr>
        <w:tabs>
          <w:tab w:val="left" w:pos="716"/>
        </w:tabs>
        <w:spacing w:line="263" w:lineRule="exact"/>
        <w:rPr>
          <w:sz w:val="28"/>
          <w:szCs w:val="28"/>
        </w:rPr>
      </w:pPr>
      <w:r>
        <w:rPr>
          <w:sz w:val="28"/>
          <w:szCs w:val="28"/>
        </w:rPr>
        <w:t>3.1.</w:t>
      </w:r>
      <w:r w:rsidRPr="005F7FF6">
        <w:rPr>
          <w:sz w:val="28"/>
          <w:szCs w:val="28"/>
        </w:rPr>
        <w:t>Деятельностью Комиссии руководит председатель</w:t>
      </w:r>
      <w:r w:rsidRPr="005F7FF6">
        <w:rPr>
          <w:spacing w:val="-1"/>
          <w:sz w:val="28"/>
          <w:szCs w:val="28"/>
        </w:rPr>
        <w:t xml:space="preserve"> </w:t>
      </w:r>
      <w:r w:rsidRPr="005F7FF6">
        <w:rPr>
          <w:sz w:val="28"/>
          <w:szCs w:val="28"/>
        </w:rPr>
        <w:t>Комиссии.</w:t>
      </w:r>
    </w:p>
    <w:p w:rsidR="000A14D4" w:rsidRPr="005F7FF6" w:rsidRDefault="000A14D4" w:rsidP="000A14D4">
      <w:pPr>
        <w:pStyle w:val="a5"/>
        <w:numPr>
          <w:ilvl w:val="1"/>
          <w:numId w:val="2"/>
        </w:numPr>
        <w:tabs>
          <w:tab w:val="left" w:pos="760"/>
        </w:tabs>
        <w:ind w:right="830"/>
        <w:rPr>
          <w:sz w:val="28"/>
          <w:szCs w:val="28"/>
        </w:rPr>
      </w:pPr>
      <w:r>
        <w:rPr>
          <w:sz w:val="28"/>
          <w:szCs w:val="28"/>
        </w:rPr>
        <w:t>3.2.</w:t>
      </w:r>
      <w:r w:rsidRPr="005F7FF6">
        <w:rPr>
          <w:sz w:val="28"/>
          <w:szCs w:val="28"/>
        </w:rPr>
        <w:t>Заседание Комиссии считается правомочным, если на нем присутствует не менее половины членов</w:t>
      </w:r>
      <w:r w:rsidRPr="005F7FF6">
        <w:rPr>
          <w:spacing w:val="-1"/>
          <w:sz w:val="28"/>
          <w:szCs w:val="28"/>
        </w:rPr>
        <w:t xml:space="preserve"> </w:t>
      </w:r>
      <w:r w:rsidRPr="005F7FF6">
        <w:rPr>
          <w:sz w:val="28"/>
          <w:szCs w:val="28"/>
        </w:rPr>
        <w:t>Комиссии.</w:t>
      </w:r>
    </w:p>
    <w:p w:rsidR="000A14D4" w:rsidRDefault="000A14D4" w:rsidP="000A14D4">
      <w:pPr>
        <w:pStyle w:val="a5"/>
        <w:numPr>
          <w:ilvl w:val="1"/>
          <w:numId w:val="2"/>
        </w:numPr>
        <w:tabs>
          <w:tab w:val="left" w:pos="738"/>
        </w:tabs>
        <w:spacing w:before="2"/>
        <w:ind w:right="829"/>
        <w:rPr>
          <w:sz w:val="28"/>
          <w:szCs w:val="28"/>
        </w:rPr>
      </w:pPr>
      <w:r>
        <w:rPr>
          <w:sz w:val="28"/>
          <w:szCs w:val="28"/>
        </w:rPr>
        <w:t>3.3.</w:t>
      </w:r>
      <w:r w:rsidRPr="005F7FF6">
        <w:rPr>
          <w:sz w:val="28"/>
          <w:szCs w:val="28"/>
        </w:rPr>
        <w:t xml:space="preserve">Заседания Комиссии проводятся по мере необходимости. О дате, времени и месте проведения члены Комиссии уведомляются секретарем Комиссии не менее чем за 1 рабочий день до даты заседания любыми доступными средствами связи, включая телефон. </w:t>
      </w:r>
    </w:p>
    <w:p w:rsidR="000A14D4" w:rsidRDefault="000A14D4" w:rsidP="000A14D4">
      <w:pPr>
        <w:pStyle w:val="a5"/>
        <w:numPr>
          <w:ilvl w:val="1"/>
          <w:numId w:val="2"/>
        </w:numPr>
        <w:tabs>
          <w:tab w:val="left" w:pos="738"/>
        </w:tabs>
        <w:spacing w:before="2"/>
        <w:ind w:right="829"/>
        <w:rPr>
          <w:sz w:val="28"/>
          <w:szCs w:val="28"/>
        </w:rPr>
      </w:pPr>
      <w:r w:rsidRPr="005F7FF6">
        <w:rPr>
          <w:sz w:val="28"/>
          <w:szCs w:val="28"/>
        </w:rPr>
        <w:t xml:space="preserve">3.4. На заседаниях Комиссии при обсуждении вопросов могут присутствовать представители государственных органов, общественных объединений инвалидов и собственники помещений, объектов, подлежащих паспортизации и (или) в отношении которых решается вопрос об обеспечении доступности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населения. </w:t>
      </w:r>
    </w:p>
    <w:p w:rsidR="000A14D4" w:rsidRPr="005F7FF6" w:rsidRDefault="000A14D4" w:rsidP="000A14D4">
      <w:pPr>
        <w:pStyle w:val="a5"/>
        <w:numPr>
          <w:ilvl w:val="1"/>
          <w:numId w:val="2"/>
        </w:numPr>
        <w:tabs>
          <w:tab w:val="left" w:pos="738"/>
        </w:tabs>
        <w:spacing w:before="2"/>
        <w:ind w:right="829"/>
        <w:rPr>
          <w:sz w:val="28"/>
          <w:szCs w:val="28"/>
        </w:rPr>
      </w:pPr>
      <w:r w:rsidRPr="005F7FF6">
        <w:rPr>
          <w:sz w:val="28"/>
          <w:szCs w:val="28"/>
        </w:rPr>
        <w:t>3.5. Решения Комиссии принимаются путем открытого голосования простым большинством голосов присутствующих на заседании членов Комиссии. При равенстве голосов членов Комиссии голос председателя Комиссии является решающим.</w:t>
      </w:r>
    </w:p>
    <w:p w:rsidR="000A14D4" w:rsidRPr="005F7FF6" w:rsidRDefault="000A14D4" w:rsidP="000A14D4">
      <w:pPr>
        <w:pStyle w:val="a5"/>
        <w:numPr>
          <w:ilvl w:val="1"/>
          <w:numId w:val="1"/>
        </w:numPr>
        <w:tabs>
          <w:tab w:val="left" w:pos="740"/>
        </w:tabs>
        <w:ind w:right="834"/>
        <w:rPr>
          <w:sz w:val="28"/>
          <w:szCs w:val="28"/>
        </w:rPr>
      </w:pPr>
      <w:r>
        <w:rPr>
          <w:sz w:val="28"/>
          <w:szCs w:val="28"/>
        </w:rPr>
        <w:t>3.6.</w:t>
      </w:r>
      <w:r w:rsidRPr="005F7FF6">
        <w:rPr>
          <w:sz w:val="28"/>
          <w:szCs w:val="28"/>
        </w:rPr>
        <w:t>Решение Комиссии оформляется протоколом, который подписывается председательствующим и всеми членами Комиссии, участвующими в</w:t>
      </w:r>
      <w:r w:rsidRPr="005F7FF6">
        <w:rPr>
          <w:spacing w:val="-2"/>
          <w:sz w:val="28"/>
          <w:szCs w:val="28"/>
        </w:rPr>
        <w:t xml:space="preserve"> </w:t>
      </w:r>
      <w:r w:rsidRPr="005F7FF6">
        <w:rPr>
          <w:sz w:val="28"/>
          <w:szCs w:val="28"/>
        </w:rPr>
        <w:t>заседании.</w:t>
      </w:r>
    </w:p>
    <w:p w:rsidR="000A14D4" w:rsidRPr="005F7FF6" w:rsidRDefault="000A14D4" w:rsidP="000A14D4">
      <w:pPr>
        <w:pStyle w:val="a5"/>
        <w:numPr>
          <w:ilvl w:val="1"/>
          <w:numId w:val="1"/>
        </w:numPr>
        <w:tabs>
          <w:tab w:val="left" w:pos="769"/>
        </w:tabs>
        <w:ind w:right="831"/>
        <w:rPr>
          <w:sz w:val="28"/>
          <w:szCs w:val="28"/>
        </w:rPr>
      </w:pPr>
      <w:r>
        <w:rPr>
          <w:sz w:val="28"/>
          <w:szCs w:val="28"/>
        </w:rPr>
        <w:t>3.7.</w:t>
      </w:r>
      <w:r w:rsidRPr="005F7FF6">
        <w:rPr>
          <w:sz w:val="28"/>
          <w:szCs w:val="28"/>
        </w:rPr>
        <w:t xml:space="preserve">Паспортизация объектов осуществляется в порядке, утвержденным приказом Министерства труда и социальной защиты Российской Федерации от 25.12.2012 № 627 «Об утверждении Методики, позволяющей </w:t>
      </w:r>
      <w:proofErr w:type="spellStart"/>
      <w:proofErr w:type="gramStart"/>
      <w:r w:rsidRPr="005F7FF6">
        <w:rPr>
          <w:sz w:val="28"/>
          <w:szCs w:val="28"/>
        </w:rPr>
        <w:t>объективизировать</w:t>
      </w:r>
      <w:proofErr w:type="spellEnd"/>
      <w:proofErr w:type="gramEnd"/>
      <w:r w:rsidRPr="005F7FF6">
        <w:rPr>
          <w:sz w:val="28"/>
          <w:szCs w:val="28"/>
        </w:rPr>
        <w:t xml:space="preserve"> и систематизировать доступность объектов и услуг в приоритетных сферах жизнедеятельности для инвалидов и других </w:t>
      </w:r>
      <w:proofErr w:type="spellStart"/>
      <w:r w:rsidRPr="005F7FF6">
        <w:rPr>
          <w:sz w:val="28"/>
          <w:szCs w:val="28"/>
        </w:rPr>
        <w:t>маломобильных</w:t>
      </w:r>
      <w:proofErr w:type="spellEnd"/>
      <w:r w:rsidRPr="005F7FF6">
        <w:rPr>
          <w:sz w:val="28"/>
          <w:szCs w:val="28"/>
        </w:rPr>
        <w:t xml:space="preserve"> групп населения, с возможностью учета региональной</w:t>
      </w:r>
      <w:r w:rsidRPr="005F7FF6">
        <w:rPr>
          <w:spacing w:val="-2"/>
          <w:sz w:val="28"/>
          <w:szCs w:val="28"/>
        </w:rPr>
        <w:t xml:space="preserve"> </w:t>
      </w:r>
      <w:r w:rsidRPr="005F7FF6">
        <w:rPr>
          <w:sz w:val="28"/>
          <w:szCs w:val="28"/>
        </w:rPr>
        <w:t>специфики».</w:t>
      </w:r>
    </w:p>
    <w:p w:rsidR="000A14D4" w:rsidRPr="005F7FF6" w:rsidRDefault="000A14D4" w:rsidP="000A14D4">
      <w:pPr>
        <w:pStyle w:val="a5"/>
        <w:numPr>
          <w:ilvl w:val="1"/>
          <w:numId w:val="1"/>
        </w:numPr>
        <w:tabs>
          <w:tab w:val="left" w:pos="716"/>
        </w:tabs>
        <w:ind w:right="2656"/>
        <w:rPr>
          <w:sz w:val="28"/>
          <w:szCs w:val="28"/>
        </w:rPr>
      </w:pPr>
      <w:r>
        <w:rPr>
          <w:sz w:val="28"/>
          <w:szCs w:val="28"/>
        </w:rPr>
        <w:t>3.8.</w:t>
      </w:r>
      <w:r w:rsidRPr="005F7FF6">
        <w:rPr>
          <w:sz w:val="28"/>
          <w:szCs w:val="28"/>
        </w:rPr>
        <w:t>В отношении каждого объекта (строения, сооружения и помещения) ДОУ. Комиссией</w:t>
      </w:r>
      <w:r w:rsidRPr="005F7FF6">
        <w:rPr>
          <w:spacing w:val="-4"/>
          <w:sz w:val="28"/>
          <w:szCs w:val="28"/>
        </w:rPr>
        <w:t xml:space="preserve"> </w:t>
      </w:r>
      <w:r w:rsidRPr="005F7FF6">
        <w:rPr>
          <w:sz w:val="28"/>
          <w:szCs w:val="28"/>
        </w:rPr>
        <w:t>составляются: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48"/>
        </w:tabs>
        <w:spacing w:line="263" w:lineRule="exact"/>
        <w:ind w:left="447" w:hanging="136"/>
        <w:jc w:val="left"/>
        <w:rPr>
          <w:sz w:val="28"/>
          <w:szCs w:val="28"/>
        </w:rPr>
      </w:pPr>
      <w:r w:rsidRPr="005F7FF6">
        <w:rPr>
          <w:sz w:val="28"/>
          <w:szCs w:val="28"/>
        </w:rPr>
        <w:t>анкета;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48"/>
        </w:tabs>
        <w:spacing w:line="264" w:lineRule="exact"/>
        <w:ind w:left="447" w:hanging="136"/>
        <w:jc w:val="left"/>
        <w:rPr>
          <w:sz w:val="28"/>
          <w:szCs w:val="28"/>
        </w:rPr>
      </w:pPr>
      <w:r w:rsidRPr="005F7FF6">
        <w:rPr>
          <w:sz w:val="28"/>
          <w:szCs w:val="28"/>
        </w:rPr>
        <w:t>акт</w:t>
      </w:r>
      <w:r w:rsidRPr="005F7FF6">
        <w:rPr>
          <w:spacing w:val="-1"/>
          <w:sz w:val="28"/>
          <w:szCs w:val="28"/>
        </w:rPr>
        <w:t xml:space="preserve"> </w:t>
      </w:r>
      <w:r w:rsidRPr="005F7FF6">
        <w:rPr>
          <w:sz w:val="28"/>
          <w:szCs w:val="28"/>
        </w:rPr>
        <w:t>обследования;</w:t>
      </w:r>
    </w:p>
    <w:p w:rsidR="000A14D4" w:rsidRPr="005F7FF6" w:rsidRDefault="000A14D4" w:rsidP="000A14D4">
      <w:pPr>
        <w:pStyle w:val="a5"/>
        <w:numPr>
          <w:ilvl w:val="0"/>
          <w:numId w:val="5"/>
        </w:numPr>
        <w:tabs>
          <w:tab w:val="left" w:pos="448"/>
        </w:tabs>
        <w:spacing w:before="2" w:line="264" w:lineRule="exact"/>
        <w:ind w:left="447" w:hanging="136"/>
        <w:jc w:val="left"/>
        <w:rPr>
          <w:sz w:val="28"/>
          <w:szCs w:val="28"/>
        </w:rPr>
      </w:pPr>
      <w:r w:rsidRPr="005F7FF6">
        <w:rPr>
          <w:sz w:val="28"/>
          <w:szCs w:val="28"/>
        </w:rPr>
        <w:t>паспорт</w:t>
      </w:r>
      <w:r w:rsidRPr="005F7FF6">
        <w:rPr>
          <w:spacing w:val="-1"/>
          <w:sz w:val="28"/>
          <w:szCs w:val="28"/>
        </w:rPr>
        <w:t xml:space="preserve"> </w:t>
      </w:r>
      <w:r w:rsidRPr="005F7FF6">
        <w:rPr>
          <w:sz w:val="28"/>
          <w:szCs w:val="28"/>
        </w:rPr>
        <w:t>доступности.</w:t>
      </w:r>
    </w:p>
    <w:p w:rsidR="000A14D4" w:rsidRPr="005F7FF6" w:rsidRDefault="000A14D4" w:rsidP="000A14D4">
      <w:pPr>
        <w:spacing w:line="276" w:lineRule="auto"/>
        <w:ind w:left="312" w:right="1418"/>
        <w:rPr>
          <w:sz w:val="28"/>
          <w:szCs w:val="28"/>
        </w:rPr>
      </w:pPr>
      <w:r w:rsidRPr="005F7FF6">
        <w:rPr>
          <w:sz w:val="28"/>
          <w:szCs w:val="28"/>
        </w:rPr>
        <w:t>Указанным документам в отношении объекта присваиваются одинаковые порядковые номера, соответствующие порядковому номеру объекта в Реестре объектов в приоритетных сферах жизнедеятельности.</w:t>
      </w:r>
    </w:p>
    <w:p w:rsidR="000A14D4" w:rsidRDefault="000A14D4" w:rsidP="000A14D4">
      <w:pPr>
        <w:spacing w:line="276" w:lineRule="auto"/>
        <w:rPr>
          <w:sz w:val="23"/>
        </w:rPr>
        <w:sectPr w:rsidR="000A14D4">
          <w:pgSz w:w="11910" w:h="16840"/>
          <w:pgMar w:top="760" w:right="20" w:bottom="280" w:left="820" w:header="720" w:footer="720" w:gutter="0"/>
          <w:cols w:space="720"/>
        </w:sectPr>
      </w:pPr>
    </w:p>
    <w:p w:rsidR="000A14D4" w:rsidRPr="00983322" w:rsidRDefault="000A14D4" w:rsidP="000A14D4">
      <w:pPr>
        <w:pStyle w:val="Heading1"/>
        <w:spacing w:line="278" w:lineRule="auto"/>
        <w:ind w:left="3400" w:right="1509" w:hanging="2396"/>
        <w:jc w:val="right"/>
        <w:rPr>
          <w:b w:val="0"/>
          <w:sz w:val="24"/>
          <w:szCs w:val="24"/>
        </w:rPr>
      </w:pPr>
      <w:r w:rsidRPr="00983322">
        <w:rPr>
          <w:b w:val="0"/>
          <w:sz w:val="24"/>
          <w:szCs w:val="24"/>
        </w:rPr>
        <w:lastRenderedPageBreak/>
        <w:t>Приложение №1</w:t>
      </w:r>
    </w:p>
    <w:p w:rsidR="000A14D4" w:rsidRDefault="000A14D4" w:rsidP="000A14D4">
      <w:pPr>
        <w:pStyle w:val="Heading1"/>
        <w:spacing w:line="278" w:lineRule="auto"/>
        <w:ind w:left="3400" w:right="1509" w:hanging="2396"/>
        <w:jc w:val="right"/>
      </w:pPr>
    </w:p>
    <w:p w:rsidR="000A14D4" w:rsidRDefault="000A14D4" w:rsidP="000A14D4">
      <w:pPr>
        <w:pStyle w:val="Heading1"/>
        <w:spacing w:line="278" w:lineRule="auto"/>
        <w:ind w:left="1576" w:right="1509" w:hanging="1576"/>
        <w:jc w:val="center"/>
      </w:pPr>
      <w:r>
        <w:t>План – график проведения обследования и паспортизации объекта социальной инфраструктуры</w:t>
      </w:r>
    </w:p>
    <w:p w:rsidR="000A14D4" w:rsidRDefault="000A14D4" w:rsidP="000A14D4">
      <w:pPr>
        <w:pStyle w:val="a3"/>
        <w:spacing w:before="9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403"/>
        <w:gridCol w:w="2409"/>
        <w:gridCol w:w="3403"/>
      </w:tblGrid>
      <w:tr w:rsidR="000A14D4" w:rsidTr="00486276">
        <w:trPr>
          <w:trHeight w:val="642"/>
        </w:trPr>
        <w:tc>
          <w:tcPr>
            <w:tcW w:w="816" w:type="dxa"/>
          </w:tcPr>
          <w:p w:rsidR="000A14D4" w:rsidRDefault="000A14D4" w:rsidP="00486276">
            <w:pPr>
              <w:pStyle w:val="TableParagraph"/>
              <w:spacing w:before="4" w:line="322" w:lineRule="exact"/>
              <w:ind w:left="107" w:right="278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ind w:left="11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Обследуемый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объект</w:t>
            </w:r>
            <w:proofErr w:type="spellEnd"/>
          </w:p>
        </w:tc>
        <w:tc>
          <w:tcPr>
            <w:tcW w:w="2409" w:type="dxa"/>
          </w:tcPr>
          <w:p w:rsidR="000A14D4" w:rsidRDefault="000A14D4" w:rsidP="00486276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Срок</w:t>
            </w:r>
            <w:proofErr w:type="spellEnd"/>
          </w:p>
          <w:p w:rsidR="000A14D4" w:rsidRDefault="000A14D4" w:rsidP="00486276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обследования</w:t>
            </w:r>
            <w:proofErr w:type="spellEnd"/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ind w:left="11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Ответственные</w:t>
            </w:r>
            <w:proofErr w:type="spellEnd"/>
          </w:p>
        </w:tc>
      </w:tr>
      <w:tr w:rsidR="000A14D4" w:rsidTr="00486276">
        <w:trPr>
          <w:trHeight w:val="1605"/>
        </w:trPr>
        <w:tc>
          <w:tcPr>
            <w:tcW w:w="816" w:type="dxa"/>
          </w:tcPr>
          <w:p w:rsidR="000A14D4" w:rsidRDefault="000A14D4" w:rsidP="00486276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3" w:type="dxa"/>
          </w:tcPr>
          <w:p w:rsidR="000A14D4" w:rsidRPr="000A14D4" w:rsidRDefault="000A14D4" w:rsidP="00486276">
            <w:pPr>
              <w:pStyle w:val="TableParagraph"/>
              <w:spacing w:line="317" w:lineRule="exact"/>
              <w:ind w:left="110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Здание ДОУ:</w:t>
            </w:r>
          </w:p>
          <w:p w:rsidR="000A14D4" w:rsidRPr="000A14D4" w:rsidRDefault="000A14D4" w:rsidP="00486276">
            <w:pPr>
              <w:pStyle w:val="TableParagraph"/>
              <w:spacing w:line="242" w:lineRule="auto"/>
              <w:ind w:left="110" w:right="1042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служебные и производственные</w:t>
            </w:r>
          </w:p>
          <w:p w:rsidR="000A14D4" w:rsidRPr="000A14D4" w:rsidRDefault="000A14D4" w:rsidP="00486276">
            <w:pPr>
              <w:pStyle w:val="TableParagraph"/>
              <w:spacing w:line="322" w:lineRule="exact"/>
              <w:ind w:left="110" w:right="349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помещения, лестничные пролеты</w:t>
            </w:r>
          </w:p>
        </w:tc>
        <w:tc>
          <w:tcPr>
            <w:tcW w:w="2409" w:type="dxa"/>
          </w:tcPr>
          <w:p w:rsidR="000A14D4" w:rsidRDefault="000A14D4" w:rsidP="0048627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июль</w:t>
            </w:r>
            <w:proofErr w:type="spellEnd"/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Комиссия</w:t>
            </w:r>
            <w:proofErr w:type="spellEnd"/>
          </w:p>
        </w:tc>
      </w:tr>
      <w:tr w:rsidR="000A14D4" w:rsidTr="00486276">
        <w:trPr>
          <w:trHeight w:val="960"/>
        </w:trPr>
        <w:tc>
          <w:tcPr>
            <w:tcW w:w="816" w:type="dxa"/>
          </w:tcPr>
          <w:p w:rsidR="000A14D4" w:rsidRDefault="000A14D4" w:rsidP="00486276">
            <w:pPr>
              <w:pStyle w:val="TableParagraph"/>
              <w:spacing w:line="316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3" w:type="dxa"/>
          </w:tcPr>
          <w:p w:rsidR="000A14D4" w:rsidRPr="000A14D4" w:rsidRDefault="000A14D4" w:rsidP="00486276">
            <w:pPr>
              <w:pStyle w:val="TableParagraph"/>
              <w:ind w:left="110" w:right="806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Здание ДОУ: групповые комнаты,</w:t>
            </w:r>
          </w:p>
          <w:p w:rsidR="000A14D4" w:rsidRPr="000A14D4" w:rsidRDefault="000A14D4" w:rsidP="00486276">
            <w:pPr>
              <w:pStyle w:val="TableParagraph"/>
              <w:spacing w:line="303" w:lineRule="exact"/>
              <w:ind w:left="110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кабинеты специалистов</w:t>
            </w:r>
          </w:p>
        </w:tc>
        <w:tc>
          <w:tcPr>
            <w:tcW w:w="2409" w:type="dxa"/>
          </w:tcPr>
          <w:p w:rsidR="000A14D4" w:rsidRDefault="000A14D4" w:rsidP="00486276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август</w:t>
            </w:r>
            <w:proofErr w:type="spellEnd"/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spacing w:line="316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Комиссия</w:t>
            </w:r>
            <w:proofErr w:type="spellEnd"/>
          </w:p>
        </w:tc>
      </w:tr>
      <w:tr w:rsidR="000A14D4" w:rsidTr="00486276">
        <w:trPr>
          <w:trHeight w:val="642"/>
        </w:trPr>
        <w:tc>
          <w:tcPr>
            <w:tcW w:w="816" w:type="dxa"/>
          </w:tcPr>
          <w:p w:rsidR="000A14D4" w:rsidRDefault="000A14D4" w:rsidP="00486276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3" w:type="dxa"/>
          </w:tcPr>
          <w:p w:rsidR="000A14D4" w:rsidRPr="000A14D4" w:rsidRDefault="000A14D4" w:rsidP="00486276">
            <w:pPr>
              <w:pStyle w:val="TableParagraph"/>
              <w:spacing w:before="4" w:line="322" w:lineRule="exact"/>
              <w:ind w:left="110" w:right="707"/>
              <w:rPr>
                <w:sz w:val="28"/>
                <w:lang w:val="ru-RU"/>
              </w:rPr>
            </w:pPr>
            <w:r w:rsidRPr="000A14D4">
              <w:rPr>
                <w:sz w:val="28"/>
                <w:lang w:val="ru-RU"/>
              </w:rPr>
              <w:t>Территория ДОУ: подходы к зданию.</w:t>
            </w:r>
          </w:p>
        </w:tc>
        <w:tc>
          <w:tcPr>
            <w:tcW w:w="2409" w:type="dxa"/>
          </w:tcPr>
          <w:p w:rsidR="000A14D4" w:rsidRDefault="000A14D4" w:rsidP="00486276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ежемесячно</w:t>
            </w:r>
            <w:proofErr w:type="spellEnd"/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Комиссия</w:t>
            </w:r>
            <w:proofErr w:type="spellEnd"/>
          </w:p>
        </w:tc>
      </w:tr>
      <w:tr w:rsidR="000A14D4" w:rsidTr="00486276">
        <w:trPr>
          <w:trHeight w:val="640"/>
        </w:trPr>
        <w:tc>
          <w:tcPr>
            <w:tcW w:w="816" w:type="dxa"/>
          </w:tcPr>
          <w:p w:rsidR="000A14D4" w:rsidRDefault="000A14D4" w:rsidP="00486276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Территория</w:t>
            </w:r>
            <w:proofErr w:type="spellEnd"/>
            <w:r>
              <w:rPr>
                <w:sz w:val="28"/>
              </w:rPr>
              <w:t xml:space="preserve"> ДОУ:</w:t>
            </w:r>
          </w:p>
          <w:p w:rsidR="000A14D4" w:rsidRDefault="000A14D4" w:rsidP="00486276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игровые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площадки</w:t>
            </w:r>
            <w:proofErr w:type="spellEnd"/>
          </w:p>
        </w:tc>
        <w:tc>
          <w:tcPr>
            <w:tcW w:w="2409" w:type="dxa"/>
          </w:tcPr>
          <w:p w:rsidR="000A14D4" w:rsidRDefault="000A14D4" w:rsidP="00486276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ежемесячно</w:t>
            </w:r>
            <w:proofErr w:type="spellEnd"/>
          </w:p>
        </w:tc>
        <w:tc>
          <w:tcPr>
            <w:tcW w:w="3403" w:type="dxa"/>
          </w:tcPr>
          <w:p w:rsidR="000A14D4" w:rsidRDefault="000A14D4" w:rsidP="00486276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Комиссия</w:t>
            </w:r>
            <w:proofErr w:type="spellEnd"/>
          </w:p>
        </w:tc>
      </w:tr>
    </w:tbl>
    <w:p w:rsidR="000A14D4" w:rsidRDefault="000A14D4" w:rsidP="000A14D4"/>
    <w:p w:rsidR="00220815" w:rsidRDefault="00220815"/>
    <w:sectPr w:rsidR="00220815" w:rsidSect="004835E7">
      <w:pgSz w:w="11910" w:h="16840"/>
      <w:pgMar w:top="1580" w:right="20" w:bottom="280" w:left="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B3861"/>
    <w:multiLevelType w:val="hybridMultilevel"/>
    <w:tmpl w:val="2BBAC264"/>
    <w:lvl w:ilvl="0" w:tplc="ECB43D84">
      <w:numFmt w:val="bullet"/>
      <w:lvlText w:val="-"/>
      <w:lvlJc w:val="left"/>
      <w:pPr>
        <w:ind w:left="312" w:hanging="128"/>
      </w:pPr>
      <w:rPr>
        <w:rFonts w:hint="default"/>
        <w:w w:val="100"/>
        <w:lang w:val="ru-RU" w:eastAsia="ru-RU" w:bidi="ru-RU"/>
      </w:rPr>
    </w:lvl>
    <w:lvl w:ilvl="1" w:tplc="4424ADD6">
      <w:numFmt w:val="bullet"/>
      <w:lvlText w:val="•"/>
      <w:lvlJc w:val="left"/>
      <w:pPr>
        <w:ind w:left="1394" w:hanging="128"/>
      </w:pPr>
      <w:rPr>
        <w:rFonts w:hint="default"/>
        <w:lang w:val="ru-RU" w:eastAsia="ru-RU" w:bidi="ru-RU"/>
      </w:rPr>
    </w:lvl>
    <w:lvl w:ilvl="2" w:tplc="9BCEC89E">
      <w:numFmt w:val="bullet"/>
      <w:lvlText w:val="•"/>
      <w:lvlJc w:val="left"/>
      <w:pPr>
        <w:ind w:left="2469" w:hanging="128"/>
      </w:pPr>
      <w:rPr>
        <w:rFonts w:hint="default"/>
        <w:lang w:val="ru-RU" w:eastAsia="ru-RU" w:bidi="ru-RU"/>
      </w:rPr>
    </w:lvl>
    <w:lvl w:ilvl="3" w:tplc="0AACAFE0">
      <w:numFmt w:val="bullet"/>
      <w:lvlText w:val="•"/>
      <w:lvlJc w:val="left"/>
      <w:pPr>
        <w:ind w:left="3543" w:hanging="128"/>
      </w:pPr>
      <w:rPr>
        <w:rFonts w:hint="default"/>
        <w:lang w:val="ru-RU" w:eastAsia="ru-RU" w:bidi="ru-RU"/>
      </w:rPr>
    </w:lvl>
    <w:lvl w:ilvl="4" w:tplc="A50C615E">
      <w:numFmt w:val="bullet"/>
      <w:lvlText w:val="•"/>
      <w:lvlJc w:val="left"/>
      <w:pPr>
        <w:ind w:left="4618" w:hanging="128"/>
      </w:pPr>
      <w:rPr>
        <w:rFonts w:hint="default"/>
        <w:lang w:val="ru-RU" w:eastAsia="ru-RU" w:bidi="ru-RU"/>
      </w:rPr>
    </w:lvl>
    <w:lvl w:ilvl="5" w:tplc="C3F29366">
      <w:numFmt w:val="bullet"/>
      <w:lvlText w:val="•"/>
      <w:lvlJc w:val="left"/>
      <w:pPr>
        <w:ind w:left="5693" w:hanging="128"/>
      </w:pPr>
      <w:rPr>
        <w:rFonts w:hint="default"/>
        <w:lang w:val="ru-RU" w:eastAsia="ru-RU" w:bidi="ru-RU"/>
      </w:rPr>
    </w:lvl>
    <w:lvl w:ilvl="6" w:tplc="1D2434F6">
      <w:numFmt w:val="bullet"/>
      <w:lvlText w:val="•"/>
      <w:lvlJc w:val="left"/>
      <w:pPr>
        <w:ind w:left="6767" w:hanging="128"/>
      </w:pPr>
      <w:rPr>
        <w:rFonts w:hint="default"/>
        <w:lang w:val="ru-RU" w:eastAsia="ru-RU" w:bidi="ru-RU"/>
      </w:rPr>
    </w:lvl>
    <w:lvl w:ilvl="7" w:tplc="187A745A">
      <w:numFmt w:val="bullet"/>
      <w:lvlText w:val="•"/>
      <w:lvlJc w:val="left"/>
      <w:pPr>
        <w:ind w:left="7842" w:hanging="128"/>
      </w:pPr>
      <w:rPr>
        <w:rFonts w:hint="default"/>
        <w:lang w:val="ru-RU" w:eastAsia="ru-RU" w:bidi="ru-RU"/>
      </w:rPr>
    </w:lvl>
    <w:lvl w:ilvl="8" w:tplc="4164EC32">
      <w:numFmt w:val="bullet"/>
      <w:lvlText w:val="•"/>
      <w:lvlJc w:val="left"/>
      <w:pPr>
        <w:ind w:left="8917" w:hanging="128"/>
      </w:pPr>
      <w:rPr>
        <w:rFonts w:hint="default"/>
        <w:lang w:val="ru-RU" w:eastAsia="ru-RU" w:bidi="ru-RU"/>
      </w:rPr>
    </w:lvl>
  </w:abstractNum>
  <w:abstractNum w:abstractNumId="1">
    <w:nsid w:val="5DDD3629"/>
    <w:multiLevelType w:val="hybridMultilevel"/>
    <w:tmpl w:val="0F44067C"/>
    <w:lvl w:ilvl="0" w:tplc="223E2EB8">
      <w:start w:val="1"/>
      <w:numFmt w:val="decimal"/>
      <w:lvlText w:val="%1."/>
      <w:lvlJc w:val="left"/>
      <w:pPr>
        <w:ind w:left="423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A434FE8A">
      <w:numFmt w:val="bullet"/>
      <w:lvlText w:val="•"/>
      <w:lvlJc w:val="left"/>
      <w:pPr>
        <w:ind w:left="4922" w:hanging="281"/>
      </w:pPr>
      <w:rPr>
        <w:rFonts w:hint="default"/>
        <w:lang w:val="ru-RU" w:eastAsia="ru-RU" w:bidi="ru-RU"/>
      </w:rPr>
    </w:lvl>
    <w:lvl w:ilvl="2" w:tplc="B78624BC">
      <w:numFmt w:val="bullet"/>
      <w:lvlText w:val="•"/>
      <w:lvlJc w:val="left"/>
      <w:pPr>
        <w:ind w:left="5605" w:hanging="281"/>
      </w:pPr>
      <w:rPr>
        <w:rFonts w:hint="default"/>
        <w:lang w:val="ru-RU" w:eastAsia="ru-RU" w:bidi="ru-RU"/>
      </w:rPr>
    </w:lvl>
    <w:lvl w:ilvl="3" w:tplc="9AFEAEB4">
      <w:numFmt w:val="bullet"/>
      <w:lvlText w:val="•"/>
      <w:lvlJc w:val="left"/>
      <w:pPr>
        <w:ind w:left="6287" w:hanging="281"/>
      </w:pPr>
      <w:rPr>
        <w:rFonts w:hint="default"/>
        <w:lang w:val="ru-RU" w:eastAsia="ru-RU" w:bidi="ru-RU"/>
      </w:rPr>
    </w:lvl>
    <w:lvl w:ilvl="4" w:tplc="D9A06AE4">
      <w:numFmt w:val="bullet"/>
      <w:lvlText w:val="•"/>
      <w:lvlJc w:val="left"/>
      <w:pPr>
        <w:ind w:left="6970" w:hanging="281"/>
      </w:pPr>
      <w:rPr>
        <w:rFonts w:hint="default"/>
        <w:lang w:val="ru-RU" w:eastAsia="ru-RU" w:bidi="ru-RU"/>
      </w:rPr>
    </w:lvl>
    <w:lvl w:ilvl="5" w:tplc="4528945E">
      <w:numFmt w:val="bullet"/>
      <w:lvlText w:val="•"/>
      <w:lvlJc w:val="left"/>
      <w:pPr>
        <w:ind w:left="7653" w:hanging="281"/>
      </w:pPr>
      <w:rPr>
        <w:rFonts w:hint="default"/>
        <w:lang w:val="ru-RU" w:eastAsia="ru-RU" w:bidi="ru-RU"/>
      </w:rPr>
    </w:lvl>
    <w:lvl w:ilvl="6" w:tplc="7BD87C14">
      <w:numFmt w:val="bullet"/>
      <w:lvlText w:val="•"/>
      <w:lvlJc w:val="left"/>
      <w:pPr>
        <w:ind w:left="8335" w:hanging="281"/>
      </w:pPr>
      <w:rPr>
        <w:rFonts w:hint="default"/>
        <w:lang w:val="ru-RU" w:eastAsia="ru-RU" w:bidi="ru-RU"/>
      </w:rPr>
    </w:lvl>
    <w:lvl w:ilvl="7" w:tplc="9C341248">
      <w:numFmt w:val="bullet"/>
      <w:lvlText w:val="•"/>
      <w:lvlJc w:val="left"/>
      <w:pPr>
        <w:ind w:left="9018" w:hanging="281"/>
      </w:pPr>
      <w:rPr>
        <w:rFonts w:hint="default"/>
        <w:lang w:val="ru-RU" w:eastAsia="ru-RU" w:bidi="ru-RU"/>
      </w:rPr>
    </w:lvl>
    <w:lvl w:ilvl="8" w:tplc="9894063A">
      <w:numFmt w:val="bullet"/>
      <w:lvlText w:val="•"/>
      <w:lvlJc w:val="left"/>
      <w:pPr>
        <w:ind w:left="9701" w:hanging="281"/>
      </w:pPr>
      <w:rPr>
        <w:rFonts w:hint="default"/>
        <w:lang w:val="ru-RU" w:eastAsia="ru-RU" w:bidi="ru-RU"/>
      </w:rPr>
    </w:lvl>
  </w:abstractNum>
  <w:abstractNum w:abstractNumId="2">
    <w:nsid w:val="6B514842"/>
    <w:multiLevelType w:val="hybridMultilevel"/>
    <w:tmpl w:val="FFCA8922"/>
    <w:lvl w:ilvl="0" w:tplc="88BAA6F6">
      <w:start w:val="1"/>
      <w:numFmt w:val="decimal"/>
      <w:lvlText w:val="%1"/>
      <w:lvlJc w:val="left"/>
      <w:pPr>
        <w:ind w:left="312" w:hanging="449"/>
      </w:pPr>
      <w:rPr>
        <w:rFonts w:hint="default"/>
        <w:lang w:val="ru-RU" w:eastAsia="ru-RU" w:bidi="ru-RU"/>
      </w:rPr>
    </w:lvl>
    <w:lvl w:ilvl="1" w:tplc="9C68C6A4">
      <w:numFmt w:val="none"/>
      <w:lvlText w:val=""/>
      <w:lvlJc w:val="left"/>
      <w:pPr>
        <w:tabs>
          <w:tab w:val="num" w:pos="360"/>
        </w:tabs>
      </w:pPr>
    </w:lvl>
    <w:lvl w:ilvl="2" w:tplc="38C06CD2">
      <w:numFmt w:val="bullet"/>
      <w:lvlText w:val="•"/>
      <w:lvlJc w:val="left"/>
      <w:pPr>
        <w:ind w:left="2469" w:hanging="449"/>
      </w:pPr>
      <w:rPr>
        <w:rFonts w:hint="default"/>
        <w:lang w:val="ru-RU" w:eastAsia="ru-RU" w:bidi="ru-RU"/>
      </w:rPr>
    </w:lvl>
    <w:lvl w:ilvl="3" w:tplc="547221AE">
      <w:numFmt w:val="bullet"/>
      <w:lvlText w:val="•"/>
      <w:lvlJc w:val="left"/>
      <w:pPr>
        <w:ind w:left="3543" w:hanging="449"/>
      </w:pPr>
      <w:rPr>
        <w:rFonts w:hint="default"/>
        <w:lang w:val="ru-RU" w:eastAsia="ru-RU" w:bidi="ru-RU"/>
      </w:rPr>
    </w:lvl>
    <w:lvl w:ilvl="4" w:tplc="767E4B20">
      <w:numFmt w:val="bullet"/>
      <w:lvlText w:val="•"/>
      <w:lvlJc w:val="left"/>
      <w:pPr>
        <w:ind w:left="4618" w:hanging="449"/>
      </w:pPr>
      <w:rPr>
        <w:rFonts w:hint="default"/>
        <w:lang w:val="ru-RU" w:eastAsia="ru-RU" w:bidi="ru-RU"/>
      </w:rPr>
    </w:lvl>
    <w:lvl w:ilvl="5" w:tplc="65B2FAF6">
      <w:numFmt w:val="bullet"/>
      <w:lvlText w:val="•"/>
      <w:lvlJc w:val="left"/>
      <w:pPr>
        <w:ind w:left="5693" w:hanging="449"/>
      </w:pPr>
      <w:rPr>
        <w:rFonts w:hint="default"/>
        <w:lang w:val="ru-RU" w:eastAsia="ru-RU" w:bidi="ru-RU"/>
      </w:rPr>
    </w:lvl>
    <w:lvl w:ilvl="6" w:tplc="62A23D50">
      <w:numFmt w:val="bullet"/>
      <w:lvlText w:val="•"/>
      <w:lvlJc w:val="left"/>
      <w:pPr>
        <w:ind w:left="6767" w:hanging="449"/>
      </w:pPr>
      <w:rPr>
        <w:rFonts w:hint="default"/>
        <w:lang w:val="ru-RU" w:eastAsia="ru-RU" w:bidi="ru-RU"/>
      </w:rPr>
    </w:lvl>
    <w:lvl w:ilvl="7" w:tplc="AEF45228">
      <w:numFmt w:val="bullet"/>
      <w:lvlText w:val="•"/>
      <w:lvlJc w:val="left"/>
      <w:pPr>
        <w:ind w:left="7842" w:hanging="449"/>
      </w:pPr>
      <w:rPr>
        <w:rFonts w:hint="default"/>
        <w:lang w:val="ru-RU" w:eastAsia="ru-RU" w:bidi="ru-RU"/>
      </w:rPr>
    </w:lvl>
    <w:lvl w:ilvl="8" w:tplc="470E3AF0">
      <w:numFmt w:val="bullet"/>
      <w:lvlText w:val="•"/>
      <w:lvlJc w:val="left"/>
      <w:pPr>
        <w:ind w:left="8917" w:hanging="449"/>
      </w:pPr>
      <w:rPr>
        <w:rFonts w:hint="default"/>
        <w:lang w:val="ru-RU" w:eastAsia="ru-RU" w:bidi="ru-RU"/>
      </w:rPr>
    </w:lvl>
  </w:abstractNum>
  <w:abstractNum w:abstractNumId="3">
    <w:nsid w:val="6CA139F1"/>
    <w:multiLevelType w:val="hybridMultilevel"/>
    <w:tmpl w:val="54584B40"/>
    <w:lvl w:ilvl="0" w:tplc="58A29AA0">
      <w:start w:val="3"/>
      <w:numFmt w:val="decimal"/>
      <w:lvlText w:val="%1"/>
      <w:lvlJc w:val="left"/>
      <w:pPr>
        <w:ind w:left="312" w:hanging="427"/>
      </w:pPr>
      <w:rPr>
        <w:rFonts w:hint="default"/>
        <w:lang w:val="ru-RU" w:eastAsia="ru-RU" w:bidi="ru-RU"/>
      </w:rPr>
    </w:lvl>
    <w:lvl w:ilvl="1" w:tplc="70A2814E">
      <w:numFmt w:val="none"/>
      <w:lvlText w:val=""/>
      <w:lvlJc w:val="left"/>
      <w:pPr>
        <w:tabs>
          <w:tab w:val="num" w:pos="360"/>
        </w:tabs>
      </w:pPr>
    </w:lvl>
    <w:lvl w:ilvl="2" w:tplc="236E998A">
      <w:numFmt w:val="bullet"/>
      <w:lvlText w:val="•"/>
      <w:lvlJc w:val="left"/>
      <w:pPr>
        <w:ind w:left="2469" w:hanging="427"/>
      </w:pPr>
      <w:rPr>
        <w:rFonts w:hint="default"/>
        <w:lang w:val="ru-RU" w:eastAsia="ru-RU" w:bidi="ru-RU"/>
      </w:rPr>
    </w:lvl>
    <w:lvl w:ilvl="3" w:tplc="F36C2442">
      <w:numFmt w:val="bullet"/>
      <w:lvlText w:val="•"/>
      <w:lvlJc w:val="left"/>
      <w:pPr>
        <w:ind w:left="3543" w:hanging="427"/>
      </w:pPr>
      <w:rPr>
        <w:rFonts w:hint="default"/>
        <w:lang w:val="ru-RU" w:eastAsia="ru-RU" w:bidi="ru-RU"/>
      </w:rPr>
    </w:lvl>
    <w:lvl w:ilvl="4" w:tplc="52644A88">
      <w:numFmt w:val="bullet"/>
      <w:lvlText w:val="•"/>
      <w:lvlJc w:val="left"/>
      <w:pPr>
        <w:ind w:left="4618" w:hanging="427"/>
      </w:pPr>
      <w:rPr>
        <w:rFonts w:hint="default"/>
        <w:lang w:val="ru-RU" w:eastAsia="ru-RU" w:bidi="ru-RU"/>
      </w:rPr>
    </w:lvl>
    <w:lvl w:ilvl="5" w:tplc="D4009464">
      <w:numFmt w:val="bullet"/>
      <w:lvlText w:val="•"/>
      <w:lvlJc w:val="left"/>
      <w:pPr>
        <w:ind w:left="5693" w:hanging="427"/>
      </w:pPr>
      <w:rPr>
        <w:rFonts w:hint="default"/>
        <w:lang w:val="ru-RU" w:eastAsia="ru-RU" w:bidi="ru-RU"/>
      </w:rPr>
    </w:lvl>
    <w:lvl w:ilvl="6" w:tplc="39C82868">
      <w:numFmt w:val="bullet"/>
      <w:lvlText w:val="•"/>
      <w:lvlJc w:val="left"/>
      <w:pPr>
        <w:ind w:left="6767" w:hanging="427"/>
      </w:pPr>
      <w:rPr>
        <w:rFonts w:hint="default"/>
        <w:lang w:val="ru-RU" w:eastAsia="ru-RU" w:bidi="ru-RU"/>
      </w:rPr>
    </w:lvl>
    <w:lvl w:ilvl="7" w:tplc="7B3AF882">
      <w:numFmt w:val="bullet"/>
      <w:lvlText w:val="•"/>
      <w:lvlJc w:val="left"/>
      <w:pPr>
        <w:ind w:left="7842" w:hanging="427"/>
      </w:pPr>
      <w:rPr>
        <w:rFonts w:hint="default"/>
        <w:lang w:val="ru-RU" w:eastAsia="ru-RU" w:bidi="ru-RU"/>
      </w:rPr>
    </w:lvl>
    <w:lvl w:ilvl="8" w:tplc="2C287690">
      <w:numFmt w:val="bullet"/>
      <w:lvlText w:val="•"/>
      <w:lvlJc w:val="left"/>
      <w:pPr>
        <w:ind w:left="8917" w:hanging="427"/>
      </w:pPr>
      <w:rPr>
        <w:rFonts w:hint="default"/>
        <w:lang w:val="ru-RU" w:eastAsia="ru-RU" w:bidi="ru-RU"/>
      </w:rPr>
    </w:lvl>
  </w:abstractNum>
  <w:abstractNum w:abstractNumId="4">
    <w:nsid w:val="6F6843A7"/>
    <w:multiLevelType w:val="hybridMultilevel"/>
    <w:tmpl w:val="F13A0164"/>
    <w:lvl w:ilvl="0" w:tplc="9216FC3E">
      <w:start w:val="3"/>
      <w:numFmt w:val="decimal"/>
      <w:lvlText w:val="%1"/>
      <w:lvlJc w:val="left"/>
      <w:pPr>
        <w:ind w:left="716" w:hanging="404"/>
      </w:pPr>
      <w:rPr>
        <w:rFonts w:hint="default"/>
        <w:lang w:val="ru-RU" w:eastAsia="ru-RU" w:bidi="ru-RU"/>
      </w:rPr>
    </w:lvl>
    <w:lvl w:ilvl="1" w:tplc="92FEA48A">
      <w:numFmt w:val="none"/>
      <w:lvlText w:val=""/>
      <w:lvlJc w:val="left"/>
      <w:pPr>
        <w:tabs>
          <w:tab w:val="num" w:pos="360"/>
        </w:tabs>
      </w:pPr>
    </w:lvl>
    <w:lvl w:ilvl="2" w:tplc="E79831FC">
      <w:numFmt w:val="bullet"/>
      <w:lvlText w:val="•"/>
      <w:lvlJc w:val="left"/>
      <w:pPr>
        <w:ind w:left="2789" w:hanging="404"/>
      </w:pPr>
      <w:rPr>
        <w:rFonts w:hint="default"/>
        <w:lang w:val="ru-RU" w:eastAsia="ru-RU" w:bidi="ru-RU"/>
      </w:rPr>
    </w:lvl>
    <w:lvl w:ilvl="3" w:tplc="D952CA82">
      <w:numFmt w:val="bullet"/>
      <w:lvlText w:val="•"/>
      <w:lvlJc w:val="left"/>
      <w:pPr>
        <w:ind w:left="3823" w:hanging="404"/>
      </w:pPr>
      <w:rPr>
        <w:rFonts w:hint="default"/>
        <w:lang w:val="ru-RU" w:eastAsia="ru-RU" w:bidi="ru-RU"/>
      </w:rPr>
    </w:lvl>
    <w:lvl w:ilvl="4" w:tplc="66CE5C82">
      <w:numFmt w:val="bullet"/>
      <w:lvlText w:val="•"/>
      <w:lvlJc w:val="left"/>
      <w:pPr>
        <w:ind w:left="4858" w:hanging="404"/>
      </w:pPr>
      <w:rPr>
        <w:rFonts w:hint="default"/>
        <w:lang w:val="ru-RU" w:eastAsia="ru-RU" w:bidi="ru-RU"/>
      </w:rPr>
    </w:lvl>
    <w:lvl w:ilvl="5" w:tplc="6E7A9ED4">
      <w:numFmt w:val="bullet"/>
      <w:lvlText w:val="•"/>
      <w:lvlJc w:val="left"/>
      <w:pPr>
        <w:ind w:left="5893" w:hanging="404"/>
      </w:pPr>
      <w:rPr>
        <w:rFonts w:hint="default"/>
        <w:lang w:val="ru-RU" w:eastAsia="ru-RU" w:bidi="ru-RU"/>
      </w:rPr>
    </w:lvl>
    <w:lvl w:ilvl="6" w:tplc="D3D6719C">
      <w:numFmt w:val="bullet"/>
      <w:lvlText w:val="•"/>
      <w:lvlJc w:val="left"/>
      <w:pPr>
        <w:ind w:left="6927" w:hanging="404"/>
      </w:pPr>
      <w:rPr>
        <w:rFonts w:hint="default"/>
        <w:lang w:val="ru-RU" w:eastAsia="ru-RU" w:bidi="ru-RU"/>
      </w:rPr>
    </w:lvl>
    <w:lvl w:ilvl="7" w:tplc="D618D192">
      <w:numFmt w:val="bullet"/>
      <w:lvlText w:val="•"/>
      <w:lvlJc w:val="left"/>
      <w:pPr>
        <w:ind w:left="7962" w:hanging="404"/>
      </w:pPr>
      <w:rPr>
        <w:rFonts w:hint="default"/>
        <w:lang w:val="ru-RU" w:eastAsia="ru-RU" w:bidi="ru-RU"/>
      </w:rPr>
    </w:lvl>
    <w:lvl w:ilvl="8" w:tplc="5EB23DDA">
      <w:numFmt w:val="bullet"/>
      <w:lvlText w:val="•"/>
      <w:lvlJc w:val="left"/>
      <w:pPr>
        <w:ind w:left="8997" w:hanging="404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4D4"/>
    <w:rsid w:val="000A14D4"/>
    <w:rsid w:val="00172FE3"/>
    <w:rsid w:val="00220815"/>
    <w:rsid w:val="002A06EF"/>
    <w:rsid w:val="00B0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14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14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A14D4"/>
    <w:pPr>
      <w:ind w:left="312"/>
    </w:pPr>
  </w:style>
  <w:style w:type="character" w:customStyle="1" w:styleId="a4">
    <w:name w:val="Основной текст Знак"/>
    <w:basedOn w:val="a0"/>
    <w:link w:val="a3"/>
    <w:uiPriority w:val="1"/>
    <w:rsid w:val="000A14D4"/>
    <w:rPr>
      <w:rFonts w:ascii="Times New Roman" w:eastAsia="Times New Roman" w:hAnsi="Times New Roman" w:cs="Times New Roman"/>
      <w:lang w:eastAsia="ru-RU" w:bidi="ru-RU"/>
    </w:rPr>
  </w:style>
  <w:style w:type="paragraph" w:customStyle="1" w:styleId="Heading1">
    <w:name w:val="Heading 1"/>
    <w:basedOn w:val="a"/>
    <w:uiPriority w:val="1"/>
    <w:qFormat/>
    <w:rsid w:val="000A14D4"/>
    <w:pPr>
      <w:ind w:left="1309" w:hanging="28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A14D4"/>
    <w:pPr>
      <w:ind w:left="312"/>
      <w:jc w:val="both"/>
    </w:pPr>
  </w:style>
  <w:style w:type="paragraph" w:customStyle="1" w:styleId="TableParagraph">
    <w:name w:val="Table Paragraph"/>
    <w:basedOn w:val="a"/>
    <w:uiPriority w:val="1"/>
    <w:qFormat/>
    <w:rsid w:val="000A14D4"/>
  </w:style>
  <w:style w:type="paragraph" w:styleId="a6">
    <w:name w:val="Balloon Text"/>
    <w:basedOn w:val="a"/>
    <w:link w:val="a7"/>
    <w:uiPriority w:val="99"/>
    <w:semiHidden/>
    <w:unhideWhenUsed/>
    <w:rsid w:val="002A06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6EF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949</Words>
  <Characters>5412</Characters>
  <Application>Microsoft Office Word</Application>
  <DocSecurity>0</DocSecurity>
  <Lines>45</Lines>
  <Paragraphs>12</Paragraphs>
  <ScaleCrop>false</ScaleCrop>
  <Company/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3</cp:revision>
  <dcterms:created xsi:type="dcterms:W3CDTF">2019-04-11T10:14:00Z</dcterms:created>
  <dcterms:modified xsi:type="dcterms:W3CDTF">2019-04-11T10:31:00Z</dcterms:modified>
</cp:coreProperties>
</file>